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4"/>
        <w:ind w:left="0"/>
        <w:jc w:val="center"/>
        <w:rPr>
          <w:rFonts w:ascii="Merriweather" w:cs="Merriweather" w:eastAsia="Merriweather" w:hAnsi="Merriweather"/>
          <w:color w:val="31394d"/>
          <w:sz w:val="60"/>
          <w:szCs w:val="60"/>
        </w:rPr>
      </w:pPr>
      <w:bookmarkStart w:colFirst="0" w:colLast="0" w:name="_rv99gdua09qr" w:id="0"/>
      <w:bookmarkEnd w:id="0"/>
      <w:r w:rsidDel="00000000" w:rsidR="00000000" w:rsidRPr="00000000">
        <w:rPr/>
        <w:drawing>
          <wp:inline distB="114300" distT="114300" distL="114300" distR="114300">
            <wp:extent cx="4572000" cy="1625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ind w:left="0" w:firstLine="0"/>
        <w:rPr/>
      </w:pPr>
      <w:bookmarkStart w:colFirst="0" w:colLast="0" w:name="_ebjvaihivdem" w:id="1"/>
      <w:bookmarkEnd w:id="1"/>
      <w:r w:rsidDel="00000000" w:rsidR="00000000" w:rsidRPr="00000000">
        <w:rPr>
          <w:rtl w:val="0"/>
        </w:rPr>
        <w:t xml:space="preserve">February 2020 Financial Statement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rPr>
          <w:rFonts w:ascii="Merriweather" w:cs="Merriweather" w:eastAsia="Merriweather" w:hAnsi="Merriweather"/>
          <w:b w:val="1"/>
          <w:color w:val="31394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rPr>
          <w:color w:val="31394d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30.0" w:type="dxa"/>
        <w:jc w:val="left"/>
        <w:tblInd w:w="-1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000"/>
        <w:gridCol w:w="2430"/>
        <w:tblGridChange w:id="0">
          <w:tblGrid>
            <w:gridCol w:w="6000"/>
            <w:gridCol w:w="2430"/>
          </w:tblGrid>
        </w:tblGridChange>
      </w:tblGrid>
      <w:tr>
        <w:trPr>
          <w:trHeight w:val="62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e6913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120" w:right="49.26666666666695" w:firstLine="0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e6913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276" w:lineRule="auto"/>
              <w:ind w:left="0" w:right="49.26666666666695" w:firstLine="0"/>
              <w:jc w:val="right"/>
              <w:rPr>
                <w:rFonts w:ascii="Arial" w:cs="Arial" w:eastAsia="Arial" w:hAnsi="Arial"/>
                <w:color w:val="31394d"/>
                <w:sz w:val="20"/>
                <w:szCs w:val="20"/>
              </w:rPr>
            </w:pP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31394d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Total Cash Donations &amp; Fundraising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$969.92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Total Paypal Donations 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$956.93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Expenses (event fees, DIP shipping, fundraiser supplies)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firstLine="0"/>
              <w:jc w:val="righ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-$885.00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Expenses (Veterinary &amp; Animal Care)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firstLine="0"/>
              <w:jc w:val="right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-$3,361.50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Total Donations 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$1,926.85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120" w:firstLine="0"/>
              <w:rPr/>
            </w:pPr>
            <w:r w:rsidDel="00000000" w:rsidR="00000000" w:rsidRPr="00000000">
              <w:rPr>
                <w:rtl w:val="0"/>
              </w:rPr>
              <w:t xml:space="preserve">Beginning balance February 1, 2020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ind w:left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$1,876.94</w:t>
            </w:r>
          </w:p>
        </w:tc>
      </w:tr>
      <w:tr>
        <w:trPr>
          <w:trHeight w:val="600" w:hRule="atLeast"/>
        </w:trPr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120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Total Cash </w:t>
            </w:r>
          </w:p>
        </w:tc>
        <w:tc>
          <w:tcPr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f3f3f3" w:space="0" w:sz="6" w:val="single"/>
              <w:left w:color="f3f3f3" w:space="0" w:sz="6" w:val="single"/>
              <w:bottom w:color="f3f3f3" w:space="0" w:sz="6" w:val="single"/>
              <w:right w:color="f3f3f3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Style w:val="Heading1"/>
              <w:jc w:val="right"/>
              <w:rPr/>
            </w:pPr>
            <w:bookmarkStart w:colFirst="0" w:colLast="0" w:name="_yzzeasrow7x6" w:id="2"/>
            <w:bookmarkEnd w:id="2"/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  <w:t xml:space="preserve">$442.701</w:t>
            </w:r>
          </w:p>
        </w:tc>
      </w:tr>
    </w:tbl>
    <w:p w:rsidR="00000000" w:rsidDel="00000000" w:rsidP="00000000" w:rsidRDefault="00000000" w:rsidRPr="00000000" w14:paraId="00000017">
      <w:pPr>
        <w:pStyle w:val="Heading1"/>
        <w:ind w:left="0" w:firstLine="0"/>
        <w:rPr/>
      </w:pPr>
      <w:bookmarkStart w:colFirst="0" w:colLast="0" w:name="_b7cqfdpry6xz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erriweather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0" w:firstLine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6.141732283464449" w:firstLine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76" w:lineRule="auto"/>
      <w:ind w:left="0" w:firstLine="0"/>
      <w:rPr>
        <w:color w:val="31394d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3936388" y="2566450"/>
                        <a:ext cx="7767638" cy="1990725"/>
                        <a:chOff x="3936388" y="2566450"/>
                        <a:chExt cx="4319225" cy="12913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3936388" y="2566450"/>
                          <a:ext cx="4319225" cy="1291350"/>
                        </a:xfrm>
                        <a:custGeom>
                          <a:rect b="b" l="l" r="r" t="t"/>
                          <a:pathLst>
                            <a:path extrusionOk="0" h="51654" w="172769">
                              <a:moveTo>
                                <a:pt x="0" y="51654"/>
                              </a:moveTo>
                              <a:lnTo>
                                <a:pt x="172769" y="1978"/>
                              </a:lnTo>
                              <a:lnTo>
                                <a:pt x="172769" y="0"/>
                              </a:lnTo>
                              <a:lnTo>
                                <a:pt x="330" y="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C4B1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3" name="Shape 3"/>
                      <wps:spPr>
                        <a:xfrm flipH="1" rot="10800000">
                          <a:off x="3936388" y="2566650"/>
                          <a:ext cx="4319100" cy="1238400"/>
                        </a:xfrm>
                        <a:prstGeom prst="rtTriangle">
                          <a:avLst/>
                        </a:prstGeom>
                        <a:solidFill>
                          <a:srgbClr val="31394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-66674</wp:posOffset>
              </wp:positionV>
              <wp:extent cx="7767638" cy="199072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7638" cy="1990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0" w:firstLine="0"/>
      <w:rPr>
        <w:color w:val="b7b7b7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2"/>
        <w:szCs w:val="22"/>
        <w:lang w:val="en_GB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360" w:right="6.1417322834648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b w:val="1"/>
      <w:color w:val="31394d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Merriweather" w:cs="Merriweather" w:eastAsia="Merriweather" w:hAnsi="Merriweather"/>
      <w:color w:val="d9c4b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color w:val="31394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color w:val="31394d"/>
      <w:sz w:val="18"/>
      <w:szCs w:val="18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76" w:lineRule="auto"/>
      <w:ind w:left="0" w:firstLine="0"/>
    </w:pPr>
    <w:rPr>
      <w:rFonts w:ascii="Merriweather" w:cs="Merriweather" w:eastAsia="Merriweather" w:hAnsi="Merriweather"/>
      <w:b w:val="1"/>
      <w:color w:val="31394d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line="276" w:lineRule="auto"/>
    </w:pPr>
    <w:rPr>
      <w:rFonts w:ascii="Merriweather" w:cs="Merriweather" w:eastAsia="Merriweather" w:hAnsi="Merriweather"/>
      <w:color w:val="d9c4b1"/>
      <w:sz w:val="32"/>
      <w:szCs w:val="32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erriweather-regular.ttf"/><Relationship Id="rId6" Type="http://schemas.openxmlformats.org/officeDocument/2006/relationships/font" Target="fonts/Merriweather-bold.ttf"/><Relationship Id="rId7" Type="http://schemas.openxmlformats.org/officeDocument/2006/relationships/font" Target="fonts/Merriweather-italic.ttf"/><Relationship Id="rId8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